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FD" w:rsidRDefault="00B14AFD" w:rsidP="00B14AF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B14AFD" w:rsidRPr="00B14AFD" w:rsidRDefault="00B14AFD" w:rsidP="00B14AF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           </w:t>
      </w:r>
      <w:r w:rsidRPr="00B14AFD">
        <w:rPr>
          <w:rFonts w:ascii="Arial" w:hAnsi="Arial" w:cs="Arial"/>
          <w:sz w:val="28"/>
          <w:szCs w:val="28"/>
        </w:rPr>
        <w:t>Liste des fiches d'aide à la substitution des cancérogènes (FAS)</w:t>
      </w:r>
    </w:p>
    <w:p w:rsidR="00B14AFD" w:rsidRDefault="00B14AFD" w:rsidP="00B14AF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B14AFD" w:rsidRPr="00B14AFD" w:rsidRDefault="00B14AFD" w:rsidP="00B14AFD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0 : </w:t>
      </w:r>
      <w:hyperlink r:id="rId5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Présentation des fiches d'aide à la substitution88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1 : </w:t>
      </w:r>
      <w:hyperlink r:id="rId6" w:history="1">
        <w:proofErr w:type="spell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Trichloroéthylène</w:t>
        </w:r>
        <w:proofErr w:type="spellEnd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. Nettoyage, dégraissage89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2 : </w:t>
      </w:r>
      <w:hyperlink r:id="rId7" w:history="1">
        <w:proofErr w:type="spell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Perchloroéthylène</w:t>
        </w:r>
        <w:proofErr w:type="spellEnd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. Nettoyage à sec90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3 : </w:t>
      </w:r>
      <w:hyperlink r:id="rId8" w:history="1">
        <w:proofErr w:type="spell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Dichlorométhane</w:t>
        </w:r>
        <w:proofErr w:type="spellEnd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. Décapage de façades / graffitis91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4 : </w:t>
      </w:r>
      <w:hyperlink r:id="rId9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 xml:space="preserve">Benzène et </w:t>
        </w:r>
        <w:proofErr w:type="spell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dichlorométhane</w:t>
        </w:r>
        <w:proofErr w:type="spellEnd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. Extraction d'arômes, de parfums, d'huiles essentielles92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5 : </w:t>
      </w:r>
      <w:hyperlink r:id="rId10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Formaldéhyde. Usinage des métaux93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6 : </w:t>
      </w:r>
      <w:hyperlink r:id="rId11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Formaldéhyde. Fabrication de tourteaux pour l'alimentation94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7 : </w:t>
      </w:r>
      <w:hyperlink r:id="rId12" w:history="1">
        <w:proofErr w:type="spell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Trichloroéthylène</w:t>
        </w:r>
        <w:proofErr w:type="spellEnd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. Travaux publics (dégoudronnage</w:t>
        </w:r>
        <w:proofErr w:type="gram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)95</w:t>
        </w:r>
        <w:proofErr w:type="gramEnd"/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8 : </w:t>
      </w:r>
      <w:hyperlink r:id="rId13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Oxydes de chrome VI. Chromage électrolytique de l'acier96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9 : </w:t>
      </w:r>
      <w:hyperlink r:id="rId14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Fibres céramiques réfractaires. Isolation thermique97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10 : </w:t>
      </w:r>
      <w:hyperlink r:id="rId15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Formaldéhyde. Désinfection de surfaces ou d'ambiances98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11 : </w:t>
      </w:r>
      <w:hyperlink r:id="rId16" w:history="1">
        <w:proofErr w:type="spell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Dichlorure</w:t>
        </w:r>
        <w:proofErr w:type="spellEnd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 xml:space="preserve"> de cobalt. Laboratoires (manipulation de </w:t>
        </w:r>
        <w:proofErr w:type="spell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dessicants</w:t>
        </w:r>
        <w:proofErr w:type="spellEnd"/>
        <w:proofErr w:type="gram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)99</w:t>
        </w:r>
        <w:proofErr w:type="gramEnd"/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12 : </w:t>
      </w:r>
      <w:hyperlink r:id="rId17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Dichromate de potassium. Laboratoires (analyse d'effluents gazeux</w:t>
        </w:r>
        <w:proofErr w:type="gram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)100</w:t>
        </w:r>
        <w:proofErr w:type="gramEnd"/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13 : </w:t>
      </w:r>
      <w:hyperlink r:id="rId18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Hydroquinone. Métiers de l'impression (préparation des plaques offset</w:t>
        </w:r>
        <w:proofErr w:type="gram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)101</w:t>
        </w:r>
        <w:proofErr w:type="gramEnd"/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14 : </w:t>
      </w:r>
      <w:hyperlink r:id="rId19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Cadmium. Brasage à l'argent102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15 : </w:t>
      </w:r>
      <w:hyperlink r:id="rId20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Acétate de plomb. Laboratoires (analyse en sucrerie</w:t>
        </w:r>
        <w:proofErr w:type="gram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)103</w:t>
        </w:r>
        <w:proofErr w:type="gramEnd"/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16 : </w:t>
      </w:r>
      <w:hyperlink r:id="rId21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Hydrazine. Traitement anticorrosion des chaudières104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17 : </w:t>
      </w:r>
      <w:hyperlink r:id="rId22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Chromate de plomb. Plasturgie105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18 : </w:t>
      </w:r>
      <w:hyperlink r:id="rId23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Sulfure de cadmium. Plasturgie, fabrication de compounds106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19 : </w:t>
      </w:r>
      <w:hyperlink r:id="rId24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Rouge de chromate, de molybdate et de sulfate de plomb. Plasturgie (fabrication de compounds</w:t>
        </w:r>
        <w:proofErr w:type="gram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)107</w:t>
        </w:r>
        <w:proofErr w:type="gramEnd"/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20 : </w:t>
      </w:r>
      <w:hyperlink r:id="rId25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Oxyde de thorium. Soudage TIG108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21 : </w:t>
      </w:r>
      <w:hyperlink r:id="rId26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Béryllium. Fabrication de prothèses dentaires109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22 : </w:t>
      </w:r>
      <w:hyperlink r:id="rId27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 xml:space="preserve">Oxydes de chrome VI. Activité. </w:t>
        </w:r>
        <w:proofErr w:type="spell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Chromatation</w:t>
        </w:r>
        <w:proofErr w:type="spellEnd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 xml:space="preserve"> de l'aluminium110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23 : </w:t>
      </w:r>
      <w:hyperlink r:id="rId28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Résine urée-formol. Vitrification des sols en bois111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24 : </w:t>
      </w:r>
      <w:hyperlink r:id="rId29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Chromate de plomb. Sérigraphie112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25 : </w:t>
      </w:r>
      <w:hyperlink r:id="rId30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Chromate de plomb. Fabrication de peintures113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26 : </w:t>
      </w:r>
      <w:hyperlink r:id="rId31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Rouge de chromate, de molybdate et de sulfate de plomb. Fabrication de peintures114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27 : </w:t>
      </w:r>
      <w:hyperlink r:id="rId32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Chromate de strontium. Fabrication de peintures115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28 : </w:t>
      </w:r>
      <w:hyperlink r:id="rId33" w:history="1">
        <w:proofErr w:type="spell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Pentachlorophénol</w:t>
        </w:r>
        <w:proofErr w:type="spellEnd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. Traitement antifongique préventif du bois116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29 : </w:t>
      </w:r>
      <w:hyperlink r:id="rId34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 xml:space="preserve">Plastifiants aromatiques </w:t>
        </w:r>
        <w:proofErr w:type="spellStart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étiquetables</w:t>
        </w:r>
        <w:proofErr w:type="spellEnd"/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. Fabrication d'élastomères ou de caoutchouc117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30 : </w:t>
      </w:r>
      <w:hyperlink r:id="rId35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Chromate de zinc. Fabrication et application de peintures anticorrosion118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31 : </w:t>
      </w:r>
      <w:hyperlink r:id="rId36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Composés du plomb. Plasturgie PVC119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32 : </w:t>
      </w:r>
      <w:hyperlink r:id="rId37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Formaldéhyde. Analyse de la qualité des eaux douces120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33 : </w:t>
      </w:r>
      <w:hyperlink r:id="rId38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Phénolphtaléine. Laboratoire de chimie121</w:t>
        </w:r>
      </w:hyperlink>
    </w:p>
    <w:p w:rsidR="00B14AFD" w:rsidRPr="00B14AFD" w:rsidRDefault="00B14AFD" w:rsidP="00B14A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14AFD">
        <w:rPr>
          <w:rFonts w:ascii="Arial" w:eastAsia="Times New Roman" w:hAnsi="Arial" w:cs="Arial"/>
          <w:sz w:val="20"/>
          <w:szCs w:val="20"/>
          <w:lang w:eastAsia="fr-FR"/>
        </w:rPr>
        <w:t xml:space="preserve">FAS 34 : </w:t>
      </w:r>
      <w:hyperlink r:id="rId39" w:history="1">
        <w:r w:rsidRPr="00B14AFD">
          <w:rPr>
            <w:rFonts w:ascii="Arial" w:eastAsia="Times New Roman" w:hAnsi="Arial" w:cs="Arial"/>
            <w:color w:val="000000"/>
            <w:sz w:val="20"/>
            <w:lang w:eastAsia="fr-FR"/>
          </w:rPr>
          <w:t>Essence sans plomb contenant du benzène. Utilisation d'équipement à moteur thermique122</w:t>
        </w:r>
      </w:hyperlink>
    </w:p>
    <w:p w:rsidR="00AA13E9" w:rsidRDefault="00AA13E9"/>
    <w:sectPr w:rsidR="00AA13E9" w:rsidSect="00AA1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A0E3E"/>
    <w:multiLevelType w:val="multilevel"/>
    <w:tmpl w:val="C582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4AFD"/>
    <w:rsid w:val="00AA13E9"/>
    <w:rsid w:val="00B14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3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B14AFD"/>
    <w:rPr>
      <w:strike w:val="0"/>
      <w:dstrike w:val="0"/>
      <w:color w:val="000000"/>
      <w:u w:val="none"/>
      <w:effect w:val="none"/>
    </w:rPr>
  </w:style>
  <w:style w:type="character" w:customStyle="1" w:styleId="printedlinkindex">
    <w:name w:val="printedlinkindex"/>
    <w:basedOn w:val="Policepardfaut"/>
    <w:rsid w:val="00B14AFD"/>
  </w:style>
  <w:style w:type="paragraph" w:styleId="Paragraphedeliste">
    <w:name w:val="List Paragraph"/>
    <w:basedOn w:val="Normal"/>
    <w:uiPriority w:val="34"/>
    <w:qFormat/>
    <w:rsid w:val="00B14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7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21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6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rs.fr/media.html?refINRS=FAS%203" TargetMode="External"/><Relationship Id="rId13" Type="http://schemas.openxmlformats.org/officeDocument/2006/relationships/hyperlink" Target="http://www.inrs.fr/media.html?refINRS=FAS%208" TargetMode="External"/><Relationship Id="rId18" Type="http://schemas.openxmlformats.org/officeDocument/2006/relationships/hyperlink" Target="http://www.inrs.fr/media.html?refINRS=FAS%2013" TargetMode="External"/><Relationship Id="rId26" Type="http://schemas.openxmlformats.org/officeDocument/2006/relationships/hyperlink" Target="http://www.inrs.fr/media.html?refINRS=FAS%2021" TargetMode="External"/><Relationship Id="rId39" Type="http://schemas.openxmlformats.org/officeDocument/2006/relationships/hyperlink" Target="http://www.inrs.fr/media.html?refINRS=FAS%20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nrs.fr/media.html?refINRS=FAS%2016" TargetMode="External"/><Relationship Id="rId34" Type="http://schemas.openxmlformats.org/officeDocument/2006/relationships/hyperlink" Target="http://www.inrs.fr/media.html?refINRS=FAS%2029" TargetMode="External"/><Relationship Id="rId7" Type="http://schemas.openxmlformats.org/officeDocument/2006/relationships/hyperlink" Target="http://www.inrs.fr/media.html?refINRS=FAS%202" TargetMode="External"/><Relationship Id="rId12" Type="http://schemas.openxmlformats.org/officeDocument/2006/relationships/hyperlink" Target="http://www.inrs.fr/media.html?refINRS=FAS%207" TargetMode="External"/><Relationship Id="rId17" Type="http://schemas.openxmlformats.org/officeDocument/2006/relationships/hyperlink" Target="http://www.inrs.fr/media.html?refINRS=FAS%2012" TargetMode="External"/><Relationship Id="rId25" Type="http://schemas.openxmlformats.org/officeDocument/2006/relationships/hyperlink" Target="http://www.inrs.fr/media.html?refINRS=FAS%2020" TargetMode="External"/><Relationship Id="rId33" Type="http://schemas.openxmlformats.org/officeDocument/2006/relationships/hyperlink" Target="http://www.inrs.fr/media.html?refINRS=FAS%2028" TargetMode="External"/><Relationship Id="rId38" Type="http://schemas.openxmlformats.org/officeDocument/2006/relationships/hyperlink" Target="http://www.inrs.fr/media.html?refINRS=FAS%203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rs.fr/media.html?refINRS=FAS%2011" TargetMode="External"/><Relationship Id="rId20" Type="http://schemas.openxmlformats.org/officeDocument/2006/relationships/hyperlink" Target="http://www.inrs.fr/media.html?refINRS=FAS%2015" TargetMode="External"/><Relationship Id="rId29" Type="http://schemas.openxmlformats.org/officeDocument/2006/relationships/hyperlink" Target="http://www.inrs.fr/media.html?refINRS=FAS%202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nrs.fr/media.html?refINRS=FAS%201" TargetMode="External"/><Relationship Id="rId11" Type="http://schemas.openxmlformats.org/officeDocument/2006/relationships/hyperlink" Target="http://www.inrs.fr/media.html?refINRS=FAS%206" TargetMode="External"/><Relationship Id="rId24" Type="http://schemas.openxmlformats.org/officeDocument/2006/relationships/hyperlink" Target="http://www.inrs.fr/media.html?refINRS=FAS%2019" TargetMode="External"/><Relationship Id="rId32" Type="http://schemas.openxmlformats.org/officeDocument/2006/relationships/hyperlink" Target="http://www.inrs.fr/media.html?refINRS=FAS%2027" TargetMode="External"/><Relationship Id="rId37" Type="http://schemas.openxmlformats.org/officeDocument/2006/relationships/hyperlink" Target="http://www.inrs.fr/media.html?refINRS=FAS%203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inrs.fr/media.html?refINRS=FAS%200" TargetMode="External"/><Relationship Id="rId15" Type="http://schemas.openxmlformats.org/officeDocument/2006/relationships/hyperlink" Target="http://www.inrs.fr/media.html?refINRS=FAS%2010" TargetMode="External"/><Relationship Id="rId23" Type="http://schemas.openxmlformats.org/officeDocument/2006/relationships/hyperlink" Target="http://www.inrs.fr/media.html?refINRS=FAS%2018" TargetMode="External"/><Relationship Id="rId28" Type="http://schemas.openxmlformats.org/officeDocument/2006/relationships/hyperlink" Target="http://www.inrs.fr/media.html?refINRS=FAS%2023" TargetMode="External"/><Relationship Id="rId36" Type="http://schemas.openxmlformats.org/officeDocument/2006/relationships/hyperlink" Target="http://www.inrs.fr/media.html?refINRS=FAS%2031" TargetMode="External"/><Relationship Id="rId10" Type="http://schemas.openxmlformats.org/officeDocument/2006/relationships/hyperlink" Target="http://www.inrs.fr/media.html?refINRS=FAS%205" TargetMode="External"/><Relationship Id="rId19" Type="http://schemas.openxmlformats.org/officeDocument/2006/relationships/hyperlink" Target="http://www.inrs.fr/media.html?refINRS=FAS%2014" TargetMode="External"/><Relationship Id="rId31" Type="http://schemas.openxmlformats.org/officeDocument/2006/relationships/hyperlink" Target="http://www.inrs.fr/media.html?refINRS=FAS%20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rs.fr/media.html?refINRS=FAS%204" TargetMode="External"/><Relationship Id="rId14" Type="http://schemas.openxmlformats.org/officeDocument/2006/relationships/hyperlink" Target="http://www.inrs.fr/media.html?refINRS=FAS%209" TargetMode="External"/><Relationship Id="rId22" Type="http://schemas.openxmlformats.org/officeDocument/2006/relationships/hyperlink" Target="http://www.inrs.fr/media.html?refINRS=FAS%2017" TargetMode="External"/><Relationship Id="rId27" Type="http://schemas.openxmlformats.org/officeDocument/2006/relationships/hyperlink" Target="http://www.inrs.fr/media.html?refINRS=FAS%2022" TargetMode="External"/><Relationship Id="rId30" Type="http://schemas.openxmlformats.org/officeDocument/2006/relationships/hyperlink" Target="http://www.inrs.fr/media.html?refINRS=FAS%2025" TargetMode="External"/><Relationship Id="rId35" Type="http://schemas.openxmlformats.org/officeDocument/2006/relationships/hyperlink" Target="http://www.inrs.fr/media.html?refINRS=FAS%20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702</Words>
  <Characters>3863</Characters>
  <Application>Microsoft Office Word</Application>
  <DocSecurity>0</DocSecurity>
  <Lines>32</Lines>
  <Paragraphs>9</Paragraphs>
  <ScaleCrop>false</ScaleCrop>
  <Company>Académie de Limoges</Company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ffaugeras1</dc:creator>
  <cp:lastModifiedBy>ffaugeras1</cp:lastModifiedBy>
  <cp:revision>1</cp:revision>
  <dcterms:created xsi:type="dcterms:W3CDTF">2015-06-11T11:50:00Z</dcterms:created>
  <dcterms:modified xsi:type="dcterms:W3CDTF">2015-06-11T11:53:00Z</dcterms:modified>
</cp:coreProperties>
</file>